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B" w:rsidRDefault="0025541B" w:rsidP="00E178CB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♦ </w:t>
      </w:r>
      <w:r w:rsidRPr="0025541B">
        <w:rPr>
          <w:b/>
          <w:bCs/>
          <w:color w:val="333333"/>
          <w:sz w:val="28"/>
          <w:szCs w:val="28"/>
          <w:u w:val="single"/>
          <w:shd w:val="clear" w:color="auto" w:fill="FFFFFF"/>
        </w:rPr>
        <w:t>Административная ответственность по статье 19.29 КоАП РФ за Незаконное привлечени</w:t>
      </w:r>
      <w:bookmarkStart w:id="0" w:name="_GoBack"/>
      <w:bookmarkEnd w:id="0"/>
      <w:r w:rsidRPr="002554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е к трудовой деятельности либо к выполнению работ или оказанию услуг государственного или муниципального </w:t>
      </w:r>
      <w:proofErr w:type="gramStart"/>
      <w:r w:rsidRPr="0025541B">
        <w:rPr>
          <w:b/>
          <w:bCs/>
          <w:color w:val="333333"/>
          <w:sz w:val="28"/>
          <w:szCs w:val="28"/>
          <w:u w:val="single"/>
          <w:shd w:val="clear" w:color="auto" w:fill="FFFFFF"/>
        </w:rPr>
        <w:t>служащего</w:t>
      </w:r>
      <w:proofErr w:type="gramEnd"/>
      <w:r w:rsidRPr="0025541B">
        <w:rPr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 либо бывшего государственного или муниципального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Федеральным законом от 25.12.2008 №280-ФЗ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 в ряд законодательных актов Российской Федерации внесены изменения, в том числе, в кодекс Российской Федерации об административных правонарушениях введена ст.19.29, предусматривающая ответственность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(в ред. Федерального </w:t>
      </w:r>
      <w:hyperlink r:id="rId4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закона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от 21.11.2011 N 329-ФЗ).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Согласно </w:t>
      </w:r>
      <w:hyperlink r:id="rId5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ст. 19.29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КоАП РФ административным правонарушением признается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 </w:t>
      </w:r>
      <w:hyperlink r:id="rId6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Федеральным законом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от 25.12.2008 № 273-ФЗ «О противодействии коррупции» (далее – Закон № 273-ФЗ).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Поскольку данная норма закона (ст. 19.29 КоАП РФ) является отсылочной, следует обратить внимание на ограничения, предусмотренные Законом № 273-ФЗ.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Так, в соответствии со </w:t>
      </w:r>
      <w:hyperlink r:id="rId7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ст. 12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указанного Закона: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- гражданин, замещавший должности государственной или муниципальной службы, перечень которых устанавливается нормативными правовыми актами РФ, в течение двух лет после увольнения со службы обязан сообщать работодателю сведения о последнем месте своей службы при заключении трудового договора и (или) гражданско-правового договора, стоимость выполнения работ (оказания услуг) по которому (которым) в течение месяца превышает 100 000 руб.;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- работодатель обязан при заключении с бывшими служащими трудового договора и (или) гражданско-правового договора, стоимость выполнения работ (оказания услуг) по которому (которым) в течение месяца превышает 100 000 руб.,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(работодателю) служащего по последнему месту его службы в порядке, устанавливаемом нормативными правовыми актами РФ.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Президиум Верховного суда Российской Федерации 30.11.2016 утвердил </w:t>
      </w:r>
      <w:hyperlink r:id="rId8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Обзор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судебной практики по делам о привлечении к административной ответственности, предусмотренной статьей 19.29 КоАП РФ, согласно которому: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1. Административная ответственность по </w:t>
      </w:r>
      <w:hyperlink r:id="rId9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ст. 19.29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КоАП РФ наступает независимо от того, входили ли в должностные обязанности служащего функции управления организацией, заключившей с ним трудовой или гражданско-правовой договор.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lastRenderedPageBreak/>
        <w:t>2. Обязанность по сообщению возникает у работодателя при заключении с бывшим служащим: трудового договора - вне зависимости от размера предусмотренной им заработной платы; гражданско-правового договора - если стоимость выполняемых работ (оказываемых услуг) по нему превышает 100 000 руб. в месяц.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3. Сведения о заключении трудового или гражданско-правового договора о выполнении работ (об оказании услуг) сообщаются представителю нанимателя (работодателю) служащего только по последнему месту его службы.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4. Субъектом административного правонарушения, состав которого предусмотрен </w:t>
      </w:r>
      <w:hyperlink r:id="rId10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ст. 19.29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КоАП РФ, выступает не любое должностное лицо (например, кадровик), а лишь то, на которое в силу закона возложена обязанность по соблюдению требований </w:t>
      </w:r>
      <w:hyperlink r:id="rId11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ч. 4 ст. 12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Закона N 273-ФЗ, то есть на работодателя в лице его руководителя.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5. Не является административным правонарушением несообщение информации по причине отсутствия у работодателя сведений о замещении гражданином в течение предшествующих трудоустройству двух лет должности государственной (муниципальной) службы (когда, например, работник это скрыл, а запись в </w:t>
      </w:r>
      <w:hyperlink r:id="rId12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трудовой книжке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отсутствует).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6. Административное правонарушение, состав которого предусмотрен </w:t>
      </w:r>
      <w:hyperlink r:id="rId13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ст. 19.29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КоАП РФ, ввиду особой значимости охраняемых законом общественных отношений, выступающих объектом посягательства этого административного правонарушения, не может быть признано малозначительным.</w:t>
      </w:r>
    </w:p>
    <w:p w:rsidR="00EE3C8B" w:rsidRPr="00EE3C8B" w:rsidRDefault="00EE3C8B" w:rsidP="00EE3C8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C8B">
        <w:rPr>
          <w:rFonts w:ascii="Times New Roman" w:hAnsi="Times New Roman" w:cs="Times New Roman"/>
          <w:sz w:val="26"/>
          <w:szCs w:val="26"/>
        </w:rPr>
        <w:t>Санкция ст. 19.29 КоАП РФ предусматривает наложение административного штрафа на граждан в размере от двух тысяч до четырех тысяч рублей; на </w:t>
      </w:r>
      <w:hyperlink r:id="rId14" w:history="1">
        <w:r w:rsidRPr="00EE3C8B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должностных лиц</w:t>
        </w:r>
      </w:hyperlink>
      <w:r w:rsidRPr="00EE3C8B">
        <w:rPr>
          <w:rFonts w:ascii="Times New Roman" w:hAnsi="Times New Roman" w:cs="Times New Roman"/>
          <w:sz w:val="26"/>
          <w:szCs w:val="26"/>
        </w:rPr>
        <w:t> - от двадцати тысяч до пятидесяти тысяч рублей; на юридических лиц - от ста тысяч до пятисот тысяч рублей.</w:t>
      </w:r>
    </w:p>
    <w:p w:rsidR="0025541B" w:rsidRPr="00EE3C8B" w:rsidRDefault="0025541B" w:rsidP="00EE3C8B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5541B" w:rsidRPr="00EE3C8B" w:rsidRDefault="0025541B" w:rsidP="0025541B">
      <w:pPr>
        <w:jc w:val="center"/>
        <w:rPr>
          <w:rFonts w:ascii="Times New Roman" w:hAnsi="Times New Roman" w:cs="Times New Roman"/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EE3C8B">
        <w:rPr>
          <w:rFonts w:ascii="Times New Roman" w:hAnsi="Times New Roman" w:cs="Times New Roman"/>
          <w:b/>
          <w:bCs/>
          <w:color w:val="333333"/>
          <w:sz w:val="26"/>
          <w:szCs w:val="26"/>
          <w:u w:val="single"/>
          <w:shd w:val="clear" w:color="auto" w:fill="FFFFFF"/>
        </w:rPr>
        <w:t xml:space="preserve">Ответственность по статье 19.29 КоАП РФ. </w:t>
      </w:r>
    </w:p>
    <w:p w:rsidR="0025541B" w:rsidRPr="00EE3C8B" w:rsidRDefault="00E178CB" w:rsidP="0025541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hyperlink r:id="rId15" w:anchor="dst1713" w:history="1">
        <w:r w:rsidR="0025541B" w:rsidRPr="00EE3C8B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Привлечение</w:t>
        </w:r>
      </w:hyperlink>
      <w:r w:rsidR="0025541B" w:rsidRPr="00EE3C8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 </w:t>
      </w:r>
      <w:hyperlink r:id="rId16" w:anchor="dst100007" w:history="1">
        <w:r w:rsidR="0025541B" w:rsidRPr="00EE3C8B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перечень</w:t>
        </w:r>
      </w:hyperlink>
      <w:r w:rsidR="0025541B" w:rsidRPr="00EE3C8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 </w:t>
      </w:r>
      <w:hyperlink r:id="rId17" w:anchor="dst28" w:history="1">
        <w:r w:rsidR="0025541B" w:rsidRPr="00EE3C8B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законом</w:t>
        </w:r>
      </w:hyperlink>
      <w:r w:rsidR="0025541B" w:rsidRPr="00EE3C8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от 25 декабря 2008 года N 273-ФЗ "О противодействии коррупции", </w:t>
      </w:r>
    </w:p>
    <w:p w:rsidR="0025541B" w:rsidRPr="00EE3C8B" w:rsidRDefault="0025541B" w:rsidP="0025541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bookmarkStart w:id="1" w:name="dst3082"/>
      <w:bookmarkEnd w:id="1"/>
      <w:r w:rsidRPr="00EE3C8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► влечет наложение административного штрафа на граждан в размере от двух тысяч до четырех тысяч рублей; на </w:t>
      </w:r>
      <w:hyperlink r:id="rId18" w:anchor="dst100059" w:history="1">
        <w:r w:rsidRPr="00EE3C8B">
          <w:rPr>
            <w:rFonts w:ascii="Times New Roman" w:eastAsia="Times New Roman" w:hAnsi="Times New Roman" w:cs="Times New Roman"/>
            <w:color w:val="666699"/>
            <w:sz w:val="26"/>
            <w:szCs w:val="26"/>
            <w:u w:val="single"/>
            <w:lang w:eastAsia="ru-RU"/>
          </w:rPr>
          <w:t>должностных лиц</w:t>
        </w:r>
      </w:hyperlink>
      <w:r w:rsidRPr="00EE3C8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- от двадцати тысяч до пятидесяти тысяч рублей; на юридических лиц - от ста тысяч до пятисот тысяч рублей.</w:t>
      </w:r>
    </w:p>
    <w:p w:rsidR="00EE3C8B" w:rsidRDefault="00EE3C8B" w:rsidP="00EE3C8B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3C8B" w:rsidRDefault="00EE3C8B" w:rsidP="00EE3C8B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3C8B" w:rsidRDefault="00EE3C8B" w:rsidP="00EE3C8B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3C8B" w:rsidRDefault="00EE3C8B" w:rsidP="00EE3C8B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5541B" w:rsidRPr="006452B7" w:rsidRDefault="0025541B" w:rsidP="00EE3C8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2B7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sectPr w:rsidR="0025541B" w:rsidRPr="006452B7" w:rsidSect="002554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DE"/>
    <w:rsid w:val="0025541B"/>
    <w:rsid w:val="003475DE"/>
    <w:rsid w:val="006933FB"/>
    <w:rsid w:val="00E178CB"/>
    <w:rsid w:val="00E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48A3F-93B4-4211-95B4-B1EF286F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41B"/>
    <w:pPr>
      <w:spacing w:after="0" w:line="240" w:lineRule="auto"/>
    </w:pPr>
  </w:style>
  <w:style w:type="character" w:customStyle="1" w:styleId="blk">
    <w:name w:val="blk"/>
    <w:basedOn w:val="a0"/>
    <w:rsid w:val="0025541B"/>
  </w:style>
  <w:style w:type="character" w:styleId="a4">
    <w:name w:val="Hyperlink"/>
    <w:basedOn w:val="a0"/>
    <w:uiPriority w:val="99"/>
    <w:semiHidden/>
    <w:unhideWhenUsed/>
    <w:rsid w:val="0025541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7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84A1DB724BF6C444A51D8970475E3001F41E2D2DDE51C1E6E7172E1Dp0W2X" TargetMode="External"/><Relationship Id="rId13" Type="http://schemas.openxmlformats.org/officeDocument/2006/relationships/hyperlink" Target="consultantplus://offline/ref=85752F81457912CF776EB74472A2B2EF6A8CB0820035CAC67D7FADF54C990C88B59F9F28585DvBV4X" TargetMode="External"/><Relationship Id="rId18" Type="http://schemas.openxmlformats.org/officeDocument/2006/relationships/hyperlink" Target="http://www.consultant.ru/document/cons_doc_LAW_20804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92F52F43A10633510A2ACD6B8F64133BAFCBC5AE9F998FF74039EEC7A593991541103F09KEX" TargetMode="External"/><Relationship Id="rId12" Type="http://schemas.openxmlformats.org/officeDocument/2006/relationships/hyperlink" Target="consultantplus://offline/ref=85752F81457912CF776EB74472A2B2EF6989B4800D31CAC67D7FADF54C990C88B59F9F2A5855B4BCvFVCX" TargetMode="External"/><Relationship Id="rId17" Type="http://schemas.openxmlformats.org/officeDocument/2006/relationships/hyperlink" Target="http://www.consultant.ru/document/cons_doc_LAW_351246/e319cca703566186bfd83cacbeb23b217efc930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02793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92F52F43A10633510A2ACD6B8F64133BAFCBC5AE9F998FF74039EEC70AK5X" TargetMode="External"/><Relationship Id="rId11" Type="http://schemas.openxmlformats.org/officeDocument/2006/relationships/hyperlink" Target="consultantplus://offline/ref=85752F81457912CF776EB74472A2B2EF6A8DB087033ACAC67D7FADF54C990C88B59F9F28v5VBX" TargetMode="External"/><Relationship Id="rId5" Type="http://schemas.openxmlformats.org/officeDocument/2006/relationships/hyperlink" Target="consultantplus://offline/ref=6292F52F43A10633510A2ACD6B8F64133BAECBC0AD90998FF74039EEC7A593991541103E96D40FKFX" TargetMode="External"/><Relationship Id="rId15" Type="http://schemas.openxmlformats.org/officeDocument/2006/relationships/hyperlink" Target="http://www.consultant.ru/document/cons_doc_LAW_351274/991f38f48938301786d00472d880cf11d1a28ef9/" TargetMode="External"/><Relationship Id="rId10" Type="http://schemas.openxmlformats.org/officeDocument/2006/relationships/hyperlink" Target="consultantplus://offline/ref=85752F81457912CF776EB74472A2B2EF6A8CB0820035CAC67D7FADF54C990C88B59F9F28585DvBV4X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CD51273EC2ED038D7F7DC5FF006940B38E3858A84FD6C1FB2D3A04378CD0B2D00689360D2562EA58QBA8X" TargetMode="External"/><Relationship Id="rId9" Type="http://schemas.openxmlformats.org/officeDocument/2006/relationships/hyperlink" Target="consultantplus://offline/ref=85752F81457912CF776EB74472A2B2EF6A8CB0820035CAC67D7FADF54C990C88B59F9F28585DvBV4X" TargetMode="External"/><Relationship Id="rId14" Type="http://schemas.openxmlformats.org/officeDocument/2006/relationships/hyperlink" Target="consultantplus://offline/ref=CD51273EC2ED038D7F7DC5FF006940B38E3851AD4AD9C1FB2D3A04378CD0B2D00689360D2562E859QBA7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5</cp:revision>
  <cp:lastPrinted>2020-05-28T16:00:00Z</cp:lastPrinted>
  <dcterms:created xsi:type="dcterms:W3CDTF">2020-05-28T13:11:00Z</dcterms:created>
  <dcterms:modified xsi:type="dcterms:W3CDTF">2020-05-28T16:01:00Z</dcterms:modified>
</cp:coreProperties>
</file>